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1. Static website hosting using s3(what is index and error page).</w:t>
      </w:r>
    </w:p>
    <w:p w:rsidR="00000000" w:rsidDel="00000000" w:rsidP="00000000" w:rsidRDefault="00000000" w:rsidRPr="00000000" w14:paraId="00000004">
      <w:pPr>
        <w:rPr/>
      </w:pPr>
      <w:r w:rsidDel="00000000" w:rsidR="00000000" w:rsidRPr="00000000">
        <w:rPr/>
        <w:drawing>
          <wp:inline distB="114300" distT="114300" distL="114300" distR="114300">
            <wp:extent cx="5943600" cy="3340100"/>
            <wp:effectExtent b="0" l="0" r="0" t="0"/>
            <wp:docPr id="48"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40100"/>
            <wp:effectExtent b="0" l="0" r="0" t="0"/>
            <wp:docPr id="28"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3340100"/>
            <wp:effectExtent b="0" l="0" r="0" t="0"/>
            <wp:docPr id="41"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33401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3340100"/>
            <wp:effectExtent b="0" l="0" r="0" t="0"/>
            <wp:docPr id="35"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340100"/>
            <wp:effectExtent b="0" l="0" r="0" t="0"/>
            <wp:docPr id="1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340100"/>
            <wp:effectExtent b="0" l="0" r="0" t="0"/>
            <wp:docPr id="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2. Create an assume role to access s3 using ec2.</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340100"/>
            <wp:effectExtent b="0" l="0" r="0" t="0"/>
            <wp:docPr id="43"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3340100"/>
            <wp:effectExtent b="0" l="0" r="0" t="0"/>
            <wp:docPr id="40"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340100"/>
            <wp:effectExtent b="0" l="0" r="0" t="0"/>
            <wp:docPr id="46"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3340100"/>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rPr>
      </w:pPr>
      <w:r w:rsidDel="00000000" w:rsidR="00000000" w:rsidRPr="00000000">
        <w:rPr/>
        <w:drawing>
          <wp:inline distB="114300" distT="114300" distL="114300" distR="114300">
            <wp:extent cx="5943600" cy="3340100"/>
            <wp:effectExtent b="0" l="0" r="0" t="0"/>
            <wp:docPr id="1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Pr>
        <w:drawing>
          <wp:inline distB="114300" distT="114300" distL="114300" distR="114300">
            <wp:extent cx="5943600" cy="3340100"/>
            <wp:effectExtent b="0" l="0" r="0" t="0"/>
            <wp:docPr id="2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Pr>
        <w:drawing>
          <wp:inline distB="114300" distT="114300" distL="114300" distR="114300">
            <wp:extent cx="5943600" cy="3340100"/>
            <wp:effectExtent b="0" l="0" r="0" t="0"/>
            <wp:docPr id="3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5943600" cy="3340100"/>
            <wp:effectExtent b="0" l="0" r="0" t="0"/>
            <wp:docPr id="29"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Pr>
        <w:drawing>
          <wp:inline distB="114300" distT="114300" distL="114300" distR="114300">
            <wp:extent cx="5943600" cy="3340100"/>
            <wp:effectExtent b="0" l="0" r="0" t="0"/>
            <wp:docPr id="1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Pr>
        <w:drawing>
          <wp:inline distB="114300" distT="114300" distL="114300" distR="114300">
            <wp:extent cx="5943600" cy="3340100"/>
            <wp:effectExtent b="0" l="0" r="0" t="0"/>
            <wp:docPr id="50"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Pr>
        <w:drawing>
          <wp:inline distB="114300" distT="114300" distL="114300" distR="114300">
            <wp:extent cx="5943600" cy="3340100"/>
            <wp:effectExtent b="0" l="0" r="0" t="0"/>
            <wp:docPr id="45"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Pr>
        <w:drawing>
          <wp:inline distB="114300" distT="114300" distL="114300" distR="114300">
            <wp:extent cx="5943600" cy="3340100"/>
            <wp:effectExtent b="0" l="0" r="0" t="0"/>
            <wp:docPr id="3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Pr>
        <w:drawing>
          <wp:inline distB="114300" distT="114300" distL="114300" distR="114300">
            <wp:extent cx="5943600" cy="3340100"/>
            <wp:effectExtent b="0" l="0" r="0" t="0"/>
            <wp:docPr id="3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Pr>
        <w:drawing>
          <wp:inline distB="114300" distT="114300" distL="114300" distR="114300">
            <wp:extent cx="5943600" cy="3340100"/>
            <wp:effectExtent b="0" l="0" r="0" t="0"/>
            <wp:docPr id="2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5943600" cy="3340100"/>
            <wp:effectExtent b="0" l="0" r="0" t="0"/>
            <wp:docPr id="4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3. Block s3 access on the basis of Pre-signed URL(Time based)</w:t>
      </w:r>
    </w:p>
    <w:p w:rsidR="00000000" w:rsidDel="00000000" w:rsidP="00000000" w:rsidRDefault="00000000" w:rsidRPr="00000000" w14:paraId="00000027">
      <w:pPr>
        <w:rPr>
          <w:b w:val="1"/>
        </w:rPr>
      </w:pPr>
      <w:r w:rsidDel="00000000" w:rsidR="00000000" w:rsidRPr="00000000">
        <w:rPr>
          <w:b w:val="1"/>
        </w:rPr>
        <w:drawing>
          <wp:inline distB="114300" distT="114300" distL="114300" distR="114300">
            <wp:extent cx="5943600" cy="3340100"/>
            <wp:effectExtent b="0" l="0" r="0" t="0"/>
            <wp:docPr id="47"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Pr>
        <w:drawing>
          <wp:inline distB="114300" distT="114300" distL="114300" distR="114300">
            <wp:extent cx="5943600" cy="3340100"/>
            <wp:effectExtent b="0" l="0" r="0" t="0"/>
            <wp:docPr id="3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Pr>
        <w:drawing>
          <wp:inline distB="114300" distT="114300" distL="114300" distR="114300">
            <wp:extent cx="5943600" cy="3340100"/>
            <wp:effectExtent b="0" l="0" r="0" t="0"/>
            <wp:docPr id="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4. Create RDS subnet and launch RDS instance.</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Pr>
        <w:drawing>
          <wp:inline distB="114300" distT="114300" distL="114300" distR="114300">
            <wp:extent cx="5943600" cy="3340100"/>
            <wp:effectExtent b="0" l="0" r="0" t="0"/>
            <wp:docPr id="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5943600" cy="3340100"/>
            <wp:effectExtent b="0" l="0" r="0" t="0"/>
            <wp:docPr id="34"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Pr>
        <w:drawing>
          <wp:inline distB="114300" distT="114300" distL="114300" distR="114300">
            <wp:extent cx="5943600" cy="3340100"/>
            <wp:effectExtent b="0" l="0" r="0" t="0"/>
            <wp:docPr id="1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Pr>
        <w:drawing>
          <wp:inline distB="114300" distT="114300" distL="114300" distR="114300">
            <wp:extent cx="5943600" cy="3340100"/>
            <wp:effectExtent b="0" l="0" r="0" t="0"/>
            <wp:docPr id="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Pr>
        <w:drawing>
          <wp:inline distB="114300" distT="114300" distL="114300" distR="114300">
            <wp:extent cx="5943600" cy="3340100"/>
            <wp:effectExtent b="0" l="0" r="0" t="0"/>
            <wp:docPr id="3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5943600" cy="3340100"/>
            <wp:effectExtent b="0" l="0" r="0" t="0"/>
            <wp:docPr id="26"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sz w:val="24"/>
          <w:szCs w:val="24"/>
          <w:highlight w:val="white"/>
        </w:rPr>
      </w:pPr>
      <w:r w:rsidDel="00000000" w:rsidR="00000000" w:rsidRPr="00000000">
        <w:rPr>
          <w:b w:val="1"/>
          <w:sz w:val="24"/>
          <w:szCs w:val="24"/>
          <w:highlight w:val="white"/>
          <w:rtl w:val="0"/>
        </w:rPr>
        <w:t xml:space="preserve">4.1 what is parameter group and option group,ACL, Bucket policy, IAM Policy?</w:t>
      </w:r>
    </w:p>
    <w:p w:rsidR="00000000" w:rsidDel="00000000" w:rsidP="00000000" w:rsidRDefault="00000000" w:rsidRPr="00000000" w14:paraId="00000035">
      <w:pPr>
        <w:rPr>
          <w:b w:val="1"/>
          <w:sz w:val="24"/>
          <w:szCs w:val="24"/>
          <w:highlight w:val="white"/>
        </w:rPr>
      </w:pPr>
      <w:r w:rsidDel="00000000" w:rsidR="00000000" w:rsidRPr="00000000">
        <w:rPr>
          <w:rtl w:val="0"/>
        </w:rPr>
      </w:r>
    </w:p>
    <w:p w:rsidR="00000000" w:rsidDel="00000000" w:rsidP="00000000" w:rsidRDefault="00000000" w:rsidRPr="00000000" w14:paraId="00000036">
      <w:pPr>
        <w:rPr>
          <w:rFonts w:ascii="Roboto" w:cs="Roboto" w:eastAsia="Roboto" w:hAnsi="Roboto"/>
          <w:color w:val="16191f"/>
          <w:sz w:val="24"/>
          <w:szCs w:val="24"/>
          <w:highlight w:val="white"/>
        </w:rPr>
      </w:pPr>
      <w:r w:rsidDel="00000000" w:rsidR="00000000" w:rsidRPr="00000000">
        <w:rPr>
          <w:b w:val="1"/>
          <w:sz w:val="24"/>
          <w:szCs w:val="24"/>
          <w:highlight w:val="white"/>
          <w:rtl w:val="0"/>
        </w:rPr>
        <w:t xml:space="preserve">Parameter group:</w:t>
      </w:r>
      <w:r w:rsidDel="00000000" w:rsidR="00000000" w:rsidRPr="00000000">
        <w:rPr>
          <w:rFonts w:ascii="Roboto" w:cs="Roboto" w:eastAsia="Roboto" w:hAnsi="Roboto"/>
          <w:color w:val="16191f"/>
          <w:sz w:val="24"/>
          <w:szCs w:val="24"/>
          <w:highlight w:val="white"/>
          <w:rtl w:val="0"/>
        </w:rPr>
        <w:t xml:space="preserve">You manage your DB engine configuration by associating your DB instances with parameter groups. Amazon RDS defines parameter groups with default settings that apply to newly created DB instances . You can define your own parameter groups with customized settings. Then you can modify your DB instances to use your own parameter groups.</w:t>
      </w:r>
    </w:p>
    <w:p w:rsidR="00000000" w:rsidDel="00000000" w:rsidP="00000000" w:rsidRDefault="00000000" w:rsidRPr="00000000" w14:paraId="00000037">
      <w:pPr>
        <w:rPr>
          <w:rFonts w:ascii="Roboto" w:cs="Roboto" w:eastAsia="Roboto" w:hAnsi="Roboto"/>
          <w:color w:val="16191f"/>
          <w:sz w:val="24"/>
          <w:szCs w:val="24"/>
          <w:highlight w:val="white"/>
        </w:rPr>
      </w:pPr>
      <w:r w:rsidDel="00000000" w:rsidR="00000000" w:rsidRPr="00000000">
        <w:rPr>
          <w:rFonts w:ascii="Roboto" w:cs="Roboto" w:eastAsia="Roboto" w:hAnsi="Roboto"/>
          <w:color w:val="16191f"/>
          <w:sz w:val="24"/>
          <w:szCs w:val="24"/>
          <w:highlight w:val="white"/>
          <w:rtl w:val="0"/>
        </w:rPr>
        <w:t xml:space="preserve">A </w:t>
      </w:r>
      <w:r w:rsidDel="00000000" w:rsidR="00000000" w:rsidRPr="00000000">
        <w:rPr>
          <w:rFonts w:ascii="Roboto" w:cs="Roboto" w:eastAsia="Roboto" w:hAnsi="Roboto"/>
          <w:i w:val="1"/>
          <w:color w:val="16191f"/>
          <w:sz w:val="24"/>
          <w:szCs w:val="24"/>
          <w:highlight w:val="white"/>
          <w:rtl w:val="0"/>
        </w:rPr>
        <w:t xml:space="preserve">DB parameter group</w:t>
      </w:r>
      <w:r w:rsidDel="00000000" w:rsidR="00000000" w:rsidRPr="00000000">
        <w:rPr>
          <w:rFonts w:ascii="Roboto" w:cs="Roboto" w:eastAsia="Roboto" w:hAnsi="Roboto"/>
          <w:color w:val="16191f"/>
          <w:sz w:val="24"/>
          <w:szCs w:val="24"/>
          <w:highlight w:val="white"/>
          <w:rtl w:val="0"/>
        </w:rPr>
        <w:t xml:space="preserve"> acts as a container for engine configuration values that are applied to one or more DB instances.</w:t>
      </w:r>
    </w:p>
    <w:p w:rsidR="00000000" w:rsidDel="00000000" w:rsidP="00000000" w:rsidRDefault="00000000" w:rsidRPr="00000000" w14:paraId="00000038">
      <w:pPr>
        <w:rPr>
          <w:b w:val="1"/>
          <w:sz w:val="24"/>
          <w:szCs w:val="24"/>
        </w:rPr>
      </w:pPr>
      <w:r w:rsidDel="00000000" w:rsidR="00000000" w:rsidRPr="00000000">
        <w:rPr>
          <w:rFonts w:ascii="Roboto" w:cs="Roboto" w:eastAsia="Roboto" w:hAnsi="Roboto"/>
          <w:b w:val="1"/>
          <w:color w:val="16191f"/>
          <w:sz w:val="24"/>
          <w:szCs w:val="24"/>
          <w:highlight w:val="white"/>
          <w:rtl w:val="0"/>
        </w:rPr>
        <w:t xml:space="preserve">Option Group: </w:t>
      </w:r>
      <w:r w:rsidDel="00000000" w:rsidR="00000000" w:rsidRPr="00000000">
        <w:rPr>
          <w:rFonts w:ascii="Roboto" w:cs="Roboto" w:eastAsia="Roboto" w:hAnsi="Roboto"/>
          <w:color w:val="16191f"/>
          <w:sz w:val="24"/>
          <w:szCs w:val="24"/>
          <w:highlight w:val="white"/>
          <w:rtl w:val="0"/>
        </w:rPr>
        <w:t xml:space="preserve">Some DB engines offer additional features that make it easier to manage data and databases, and to provide additional security for your database. Amazon RDS uses option groups to enable and configure these features. An </w:t>
      </w:r>
      <w:r w:rsidDel="00000000" w:rsidR="00000000" w:rsidRPr="00000000">
        <w:rPr>
          <w:rFonts w:ascii="Roboto" w:cs="Roboto" w:eastAsia="Roboto" w:hAnsi="Roboto"/>
          <w:i w:val="1"/>
          <w:color w:val="16191f"/>
          <w:sz w:val="24"/>
          <w:szCs w:val="24"/>
          <w:highlight w:val="white"/>
          <w:rtl w:val="0"/>
        </w:rPr>
        <w:t xml:space="preserve">option group</w:t>
      </w:r>
      <w:r w:rsidDel="00000000" w:rsidR="00000000" w:rsidRPr="00000000">
        <w:rPr>
          <w:rFonts w:ascii="Roboto" w:cs="Roboto" w:eastAsia="Roboto" w:hAnsi="Roboto"/>
          <w:color w:val="16191f"/>
          <w:sz w:val="24"/>
          <w:szCs w:val="24"/>
          <w:highlight w:val="white"/>
          <w:rtl w:val="0"/>
        </w:rPr>
        <w:t xml:space="preserve"> can specify features, called options, that are available for a particular Amazon RDS DB instance. Options can have settings that specify how the option works. When you associate a DB instance with an option group, the specified options and option settings are enabled for that DB instance.</w:t>
      </w: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5. ACL, Bucket policy, IAM Policy.</w:t>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b w:val="1"/>
          <w:color w:val="16191f"/>
          <w:highlight w:val="white"/>
          <w:rtl w:val="0"/>
        </w:rPr>
        <w:t xml:space="preserve">ACL: </w:t>
      </w:r>
      <w:r w:rsidDel="00000000" w:rsidR="00000000" w:rsidRPr="00000000">
        <w:rPr>
          <w:rFonts w:ascii="Roboto" w:cs="Roboto" w:eastAsia="Roboto" w:hAnsi="Roboto"/>
          <w:color w:val="222222"/>
          <w:highlight w:val="white"/>
          <w:rtl w:val="0"/>
        </w:rPr>
        <w:t xml:space="preserve">Amazon S3 access control lists (ACLs) enable you to manage access to buckets and objects. Each bucket and object has an ACL attached to it as a subresource. It defines which AWS accounts or groups are granted access and the type of access.</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22222"/>
          <w:highlight w:val="white"/>
        </w:rPr>
      </w:pPr>
      <w:r w:rsidDel="00000000" w:rsidR="00000000" w:rsidRPr="00000000">
        <w:rPr>
          <w:rFonts w:ascii="Roboto" w:cs="Roboto" w:eastAsia="Roboto" w:hAnsi="Roboto"/>
          <w:b w:val="1"/>
          <w:color w:val="222222"/>
          <w:highlight w:val="white"/>
          <w:rtl w:val="0"/>
        </w:rPr>
        <w:t xml:space="preserve">Bucket policy:</w:t>
      </w:r>
      <w:r w:rsidDel="00000000" w:rsidR="00000000" w:rsidRPr="00000000">
        <w:rPr>
          <w:rFonts w:ascii="Roboto" w:cs="Roboto" w:eastAsia="Roboto" w:hAnsi="Roboto"/>
          <w:color w:val="222222"/>
          <w:highlight w:val="white"/>
          <w:rtl w:val="0"/>
        </w:rPr>
        <w:t xml:space="preserve"> </w:t>
      </w:r>
      <w:r w:rsidDel="00000000" w:rsidR="00000000" w:rsidRPr="00000000">
        <w:rPr>
          <w:color w:val="222222"/>
          <w:highlight w:val="white"/>
          <w:rtl w:val="0"/>
        </w:rPr>
        <w:t xml:space="preserve">A bucket policy is a resource-based AWS Identity and Access Management (IAM) policy. You add a bucket policy to a bucket to grant other AWS accounts or IAM users access permissions for the bucket and the objects in it. Object permissions apply only to the objects that the bucket owner creates.</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22222"/>
          <w:highlight w:val="white"/>
        </w:rPr>
      </w:pPr>
      <w:r w:rsidDel="00000000" w:rsidR="00000000" w:rsidRPr="00000000">
        <w:rPr>
          <w:color w:val="222222"/>
          <w:highlight w:val="white"/>
        </w:rPr>
        <w:drawing>
          <wp:inline distB="114300" distT="114300" distL="114300" distR="114300">
            <wp:extent cx="5943600" cy="3340100"/>
            <wp:effectExtent b="0" l="0" r="0" t="0"/>
            <wp:docPr id="51"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22222"/>
          <w:highlight w:val="white"/>
        </w:rPr>
      </w:pP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b w:val="1"/>
          <w:color w:val="222222"/>
          <w:highlight w:val="white"/>
          <w:rtl w:val="0"/>
        </w:rPr>
        <w:t xml:space="preserve">IAM Policy: </w:t>
      </w:r>
      <w:r w:rsidDel="00000000" w:rsidR="00000000" w:rsidRPr="00000000">
        <w:rPr>
          <w:rFonts w:ascii="Roboto" w:cs="Roboto" w:eastAsia="Roboto" w:hAnsi="Roboto"/>
          <w:color w:val="222222"/>
          <w:highlight w:val="white"/>
          <w:rtl w:val="0"/>
        </w:rPr>
        <w:t xml:space="preserve">A policy is an entity that, when attached to an identity or resource, defines their permissions. You can use the AWS Management Console, AWS CLI, or AWS API to create customer managed policies in IAM. Customer managed policies are standalone policies that you administer in your own AWS account.</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1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6"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52"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highlight w:val="white"/>
        </w:rPr>
      </w:pPr>
      <w:r w:rsidDel="00000000" w:rsidR="00000000" w:rsidRPr="00000000">
        <w:rPr>
          <w:highlight w:val="white"/>
          <w:rtl w:val="0"/>
        </w:rPr>
        <w:t xml:space="preserve">6. Mount S3 to an EC2 instance.</w:t>
      </w:r>
    </w:p>
    <w:p w:rsidR="00000000" w:rsidDel="00000000" w:rsidP="00000000" w:rsidRDefault="00000000" w:rsidRPr="00000000" w14:paraId="0000004B">
      <w:pPr>
        <w:rPr>
          <w:b w:val="1"/>
          <w:sz w:val="28"/>
          <w:szCs w:val="28"/>
          <w:highlight w:val="white"/>
        </w:rPr>
      </w:pPr>
      <w:r w:rsidDel="00000000" w:rsidR="00000000" w:rsidRPr="00000000">
        <w:rPr>
          <w:b w:val="1"/>
          <w:sz w:val="28"/>
          <w:szCs w:val="28"/>
          <w:highlight w:val="white"/>
        </w:rPr>
        <w:drawing>
          <wp:inline distB="114300" distT="114300" distL="114300" distR="114300">
            <wp:extent cx="5943600" cy="3517900"/>
            <wp:effectExtent b="0" l="0" r="0" t="0"/>
            <wp:docPr id="30"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28"/>
          <w:szCs w:val="28"/>
          <w:highlight w:val="white"/>
        </w:rPr>
      </w:pPr>
      <w:r w:rsidDel="00000000" w:rsidR="00000000" w:rsidRPr="00000000">
        <w:rPr>
          <w:b w:val="1"/>
          <w:sz w:val="28"/>
          <w:szCs w:val="28"/>
          <w:highlight w:val="white"/>
        </w:rPr>
        <w:drawing>
          <wp:inline distB="114300" distT="114300" distL="114300" distR="114300">
            <wp:extent cx="5943600" cy="3124200"/>
            <wp:effectExtent b="0" l="0" r="0" t="0"/>
            <wp:docPr id="21"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sz w:val="28"/>
          <w:szCs w:val="28"/>
          <w:highlight w:val="white"/>
        </w:rPr>
      </w:pPr>
      <w:r w:rsidDel="00000000" w:rsidR="00000000" w:rsidRPr="00000000">
        <w:rPr>
          <w:b w:val="1"/>
          <w:sz w:val="28"/>
          <w:szCs w:val="28"/>
          <w:highlight w:val="white"/>
        </w:rPr>
        <w:drawing>
          <wp:inline distB="114300" distT="114300" distL="114300" distR="114300">
            <wp:extent cx="5943600" cy="3670300"/>
            <wp:effectExtent b="0" l="0" r="0" t="0"/>
            <wp:docPr id="13"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sz w:val="28"/>
          <w:szCs w:val="28"/>
          <w:highlight w:val="white"/>
        </w:rPr>
      </w:pPr>
      <w:r w:rsidDel="00000000" w:rsidR="00000000" w:rsidRPr="00000000">
        <w:rPr>
          <w:b w:val="1"/>
          <w:sz w:val="28"/>
          <w:szCs w:val="28"/>
          <w:highlight w:val="white"/>
        </w:rPr>
        <w:drawing>
          <wp:inline distB="114300" distT="114300" distL="114300" distR="114300">
            <wp:extent cx="5943600" cy="3517900"/>
            <wp:effectExtent b="0" l="0" r="0" t="0"/>
            <wp:docPr id="49"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sz w:val="28"/>
          <w:szCs w:val="28"/>
          <w:highlight w:val="white"/>
        </w:rPr>
      </w:pPr>
      <w:r w:rsidDel="00000000" w:rsidR="00000000" w:rsidRPr="00000000">
        <w:rPr>
          <w:b w:val="1"/>
          <w:sz w:val="28"/>
          <w:szCs w:val="28"/>
          <w:highlight w:val="white"/>
        </w:rPr>
        <w:drawing>
          <wp:inline distB="114300" distT="114300" distL="114300" distR="114300">
            <wp:extent cx="5943600" cy="3987800"/>
            <wp:effectExtent b="0" l="0" r="0" t="0"/>
            <wp:docPr id="38"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highlight w:val="white"/>
        </w:rPr>
      </w:pPr>
      <w:r w:rsidDel="00000000" w:rsidR="00000000" w:rsidRPr="00000000">
        <w:rPr>
          <w:highlight w:val="white"/>
          <w:rtl w:val="0"/>
        </w:rPr>
        <w:t xml:space="preserve">Add account credentials in /etc/passwd-s3fs in</w:t>
      </w:r>
    </w:p>
    <w:p w:rsidR="00000000" w:rsidDel="00000000" w:rsidP="00000000" w:rsidRDefault="00000000" w:rsidRPr="00000000" w14:paraId="00000051">
      <w:pPr>
        <w:rPr>
          <w:highlight w:val="white"/>
        </w:rPr>
      </w:pPr>
      <w:r w:rsidDel="00000000" w:rsidR="00000000" w:rsidRPr="00000000">
        <w:rPr>
          <w:highlight w:val="white"/>
          <w:rtl w:val="0"/>
        </w:rPr>
        <w:t xml:space="preserve">Your_access_key_id:Your_secret_key_id format</w:t>
      </w:r>
    </w:p>
    <w:p w:rsidR="00000000" w:rsidDel="00000000" w:rsidP="00000000" w:rsidRDefault="00000000" w:rsidRPr="00000000" w14:paraId="00000052">
      <w:pPr>
        <w:rPr>
          <w:b w:val="1"/>
          <w:sz w:val="28"/>
          <w:szCs w:val="28"/>
          <w:highlight w:val="white"/>
        </w:rPr>
      </w:pPr>
      <w:r w:rsidDel="00000000" w:rsidR="00000000" w:rsidRPr="00000000">
        <w:rPr>
          <w:b w:val="1"/>
          <w:sz w:val="28"/>
          <w:szCs w:val="28"/>
          <w:highlight w:val="white"/>
        </w:rPr>
        <w:drawing>
          <wp:inline distB="114300" distT="114300" distL="114300" distR="114300">
            <wp:extent cx="5943600" cy="3022600"/>
            <wp:effectExtent b="0" l="0" r="0" t="0"/>
            <wp:docPr id="15"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sz w:val="28"/>
          <w:szCs w:val="28"/>
          <w:highlight w:val="white"/>
        </w:rPr>
      </w:pPr>
      <w:r w:rsidDel="00000000" w:rsidR="00000000" w:rsidRPr="00000000">
        <w:rPr>
          <w:b w:val="1"/>
          <w:sz w:val="28"/>
          <w:szCs w:val="28"/>
          <w:highlight w:val="white"/>
        </w:rPr>
        <w:drawing>
          <wp:inline distB="114300" distT="114300" distL="114300" distR="114300">
            <wp:extent cx="5734050" cy="1838325"/>
            <wp:effectExtent b="0" l="0" r="0" t="0"/>
            <wp:docPr id="19"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40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7. Change content type using s3.</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37"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8. Retrive previous version of S3(enable versioning).</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20"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25"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Pr>
        <w:drawing>
          <wp:inline distB="114300" distT="114300" distL="114300" distR="114300">
            <wp:extent cx="5943600" cy="3340100"/>
            <wp:effectExtent b="0" l="0" r="0" t="0"/>
            <wp:docPr id="44"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2.png"/><Relationship Id="rId41" Type="http://schemas.openxmlformats.org/officeDocument/2006/relationships/image" Target="media/image50.png"/><Relationship Id="rId44" Type="http://schemas.openxmlformats.org/officeDocument/2006/relationships/image" Target="media/image49.png"/><Relationship Id="rId43" Type="http://schemas.openxmlformats.org/officeDocument/2006/relationships/image" Target="media/image8.png"/><Relationship Id="rId46" Type="http://schemas.openxmlformats.org/officeDocument/2006/relationships/image" Target="media/image20.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47.png"/><Relationship Id="rId47" Type="http://schemas.openxmlformats.org/officeDocument/2006/relationships/image" Target="media/image5.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16.png"/><Relationship Id="rId8" Type="http://schemas.openxmlformats.org/officeDocument/2006/relationships/image" Target="media/image27.png"/><Relationship Id="rId31" Type="http://schemas.openxmlformats.org/officeDocument/2006/relationships/image" Target="media/image42.png"/><Relationship Id="rId30" Type="http://schemas.openxmlformats.org/officeDocument/2006/relationships/image" Target="media/image39.png"/><Relationship Id="rId33" Type="http://schemas.openxmlformats.org/officeDocument/2006/relationships/image" Target="media/image15.png"/><Relationship Id="rId32" Type="http://schemas.openxmlformats.org/officeDocument/2006/relationships/image" Target="media/image36.png"/><Relationship Id="rId35" Type="http://schemas.openxmlformats.org/officeDocument/2006/relationships/image" Target="media/image34.png"/><Relationship Id="rId34" Type="http://schemas.openxmlformats.org/officeDocument/2006/relationships/image" Target="media/image18.png"/><Relationship Id="rId37" Type="http://schemas.openxmlformats.org/officeDocument/2006/relationships/image" Target="media/image13.png"/><Relationship Id="rId36" Type="http://schemas.openxmlformats.org/officeDocument/2006/relationships/image" Target="media/image14.png"/><Relationship Id="rId39" Type="http://schemas.openxmlformats.org/officeDocument/2006/relationships/image" Target="media/image31.png"/><Relationship Id="rId38" Type="http://schemas.openxmlformats.org/officeDocument/2006/relationships/image" Target="media/image51.png"/><Relationship Id="rId20" Type="http://schemas.openxmlformats.org/officeDocument/2006/relationships/image" Target="media/image3.png"/><Relationship Id="rId22" Type="http://schemas.openxmlformats.org/officeDocument/2006/relationships/image" Target="media/image33.png"/><Relationship Id="rId21" Type="http://schemas.openxmlformats.org/officeDocument/2006/relationships/image" Target="media/image28.png"/><Relationship Id="rId24" Type="http://schemas.openxmlformats.org/officeDocument/2006/relationships/image" Target="media/image10.png"/><Relationship Id="rId23" Type="http://schemas.openxmlformats.org/officeDocument/2006/relationships/image" Target="media/image30.png"/><Relationship Id="rId26" Type="http://schemas.openxmlformats.org/officeDocument/2006/relationships/image" Target="media/image44.png"/><Relationship Id="rId25" Type="http://schemas.openxmlformats.org/officeDocument/2006/relationships/image" Target="media/image48.png"/><Relationship Id="rId28" Type="http://schemas.openxmlformats.org/officeDocument/2006/relationships/image" Target="media/image26.png"/><Relationship Id="rId27" Type="http://schemas.openxmlformats.org/officeDocument/2006/relationships/image" Target="media/image37.png"/><Relationship Id="rId29" Type="http://schemas.openxmlformats.org/officeDocument/2006/relationships/image" Target="media/image23.png"/><Relationship Id="rId51" Type="http://schemas.openxmlformats.org/officeDocument/2006/relationships/image" Target="media/image1.png"/><Relationship Id="rId50" Type="http://schemas.openxmlformats.org/officeDocument/2006/relationships/image" Target="media/image17.png"/><Relationship Id="rId53" Type="http://schemas.openxmlformats.org/officeDocument/2006/relationships/image" Target="media/image25.png"/><Relationship Id="rId52" Type="http://schemas.openxmlformats.org/officeDocument/2006/relationships/image" Target="media/image52.png"/><Relationship Id="rId11" Type="http://schemas.openxmlformats.org/officeDocument/2006/relationships/image" Target="media/image35.png"/><Relationship Id="rId55" Type="http://schemas.openxmlformats.org/officeDocument/2006/relationships/image" Target="media/image2.png"/><Relationship Id="rId10" Type="http://schemas.openxmlformats.org/officeDocument/2006/relationships/image" Target="media/image9.png"/><Relationship Id="rId54" Type="http://schemas.openxmlformats.org/officeDocument/2006/relationships/image" Target="media/image24.png"/><Relationship Id="rId13" Type="http://schemas.openxmlformats.org/officeDocument/2006/relationships/image" Target="media/image19.png"/><Relationship Id="rId57" Type="http://schemas.openxmlformats.org/officeDocument/2006/relationships/image" Target="media/image43.png"/><Relationship Id="rId12" Type="http://schemas.openxmlformats.org/officeDocument/2006/relationships/image" Target="media/image22.png"/><Relationship Id="rId56" Type="http://schemas.openxmlformats.org/officeDocument/2006/relationships/image" Target="media/image21.png"/><Relationship Id="rId15" Type="http://schemas.openxmlformats.org/officeDocument/2006/relationships/image" Target="media/image40.png"/><Relationship Id="rId14" Type="http://schemas.openxmlformats.org/officeDocument/2006/relationships/image" Target="media/image11.png"/><Relationship Id="rId17" Type="http://schemas.openxmlformats.org/officeDocument/2006/relationships/image" Target="media/image41.png"/><Relationship Id="rId16" Type="http://schemas.openxmlformats.org/officeDocument/2006/relationships/image" Target="media/image38.png"/><Relationship Id="rId19" Type="http://schemas.openxmlformats.org/officeDocument/2006/relationships/image" Target="media/image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